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97856" w:rsidRDefault="00D27810" w:rsidP="00A67E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-152400</wp:posOffset>
                </wp:positionV>
                <wp:extent cx="4800600" cy="981075"/>
                <wp:effectExtent l="95250" t="19050" r="19050" b="1047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11789" w:rsidRPr="00A67E89" w:rsidRDefault="00B11789" w:rsidP="00A67E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*****</w:t>
                            </w:r>
                            <w:r w:rsidR="00F504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Tips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*****</w:t>
                            </w:r>
                          </w:p>
                          <w:p w:rsidR="00B11789" w:rsidRPr="00F504DC" w:rsidRDefault="00B11789" w:rsidP="00A67E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11789" w:rsidRPr="00A67E89" w:rsidRDefault="00B11789" w:rsidP="00A67E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67E8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….for successful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and efficient</w:t>
                            </w:r>
                            <w:r w:rsidRPr="00A67E8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use of the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11789" w:rsidRPr="00A67E89" w:rsidRDefault="00F504DC" w:rsidP="00A67E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Wright State </w:t>
                            </w:r>
                            <w:r w:rsidR="00B11789" w:rsidRPr="00A67E8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University Libraries resources…</w:t>
                            </w:r>
                            <w:r w:rsidR="00B1178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" o:spid="_x0000_s1026" style="position:absolute;margin-left:69pt;margin-top:-12pt;width:378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" strokeweight="3pt">
                <v:shadow on="t" opacity=".5" offset="-6pt,6pt"/>
                <v:textbox>
                  <w:txbxContent>
                    <w:p w:rsidR="00B11789" w:rsidRPr="00A67E89" w:rsidRDefault="00B11789" w:rsidP="00A67E8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*****</w:t>
                      </w:r>
                      <w:r w:rsidR="00F504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Tips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*****</w:t>
                      </w:r>
                    </w:p>
                    <w:p w:rsidR="00B11789" w:rsidRPr="00F504DC" w:rsidRDefault="00B11789" w:rsidP="00A67E8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11789" w:rsidRPr="00A67E89" w:rsidRDefault="00B11789" w:rsidP="00A67E8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67E8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….for successful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and efficient</w:t>
                      </w:r>
                      <w:r w:rsidRPr="00A67E8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use of the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B11789" w:rsidRPr="00A67E89" w:rsidRDefault="00F504DC" w:rsidP="00A67E8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Wright State </w:t>
                      </w:r>
                      <w:r w:rsidR="00B11789" w:rsidRPr="00A67E8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University Libraries resources…</w:t>
                      </w:r>
                      <w:r w:rsidR="00B1178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67E89">
        <w:rPr>
          <w:rFonts w:ascii="Arial" w:hAnsi="Arial" w:cs="Arial"/>
          <w:b/>
          <w:sz w:val="20"/>
          <w:szCs w:val="20"/>
        </w:rPr>
        <w:tab/>
      </w:r>
      <w:r w:rsidR="00A67E89">
        <w:rPr>
          <w:rFonts w:ascii="Arial" w:hAnsi="Arial" w:cs="Arial"/>
          <w:b/>
          <w:sz w:val="20"/>
          <w:szCs w:val="20"/>
        </w:rPr>
        <w:tab/>
      </w:r>
    </w:p>
    <w:p w:rsidR="00A97856" w:rsidRDefault="00A97856" w:rsidP="00F9071E">
      <w:pPr>
        <w:jc w:val="center"/>
        <w:rPr>
          <w:rFonts w:ascii="Arial" w:hAnsi="Arial" w:cs="Arial"/>
          <w:b/>
          <w:sz w:val="20"/>
          <w:szCs w:val="20"/>
        </w:rPr>
      </w:pPr>
    </w:p>
    <w:p w:rsidR="002A6303" w:rsidRDefault="002A6303" w:rsidP="00F9071E">
      <w:pPr>
        <w:jc w:val="center"/>
        <w:rPr>
          <w:rFonts w:ascii="Arial" w:hAnsi="Arial" w:cs="Arial"/>
          <w:b/>
          <w:sz w:val="20"/>
          <w:szCs w:val="20"/>
        </w:rPr>
      </w:pPr>
    </w:p>
    <w:p w:rsidR="002A6303" w:rsidRDefault="002A6303" w:rsidP="00F9071E">
      <w:pPr>
        <w:jc w:val="center"/>
        <w:rPr>
          <w:rFonts w:ascii="Arial" w:hAnsi="Arial" w:cs="Arial"/>
          <w:b/>
          <w:sz w:val="20"/>
          <w:szCs w:val="20"/>
        </w:rPr>
      </w:pPr>
    </w:p>
    <w:p w:rsidR="002A6303" w:rsidRDefault="002A6303" w:rsidP="00F9071E">
      <w:pPr>
        <w:jc w:val="center"/>
        <w:rPr>
          <w:rFonts w:ascii="Arial" w:hAnsi="Arial" w:cs="Arial"/>
          <w:b/>
          <w:sz w:val="20"/>
          <w:szCs w:val="20"/>
        </w:rPr>
      </w:pPr>
    </w:p>
    <w:p w:rsidR="002A6303" w:rsidRDefault="002A6303" w:rsidP="00F9071E">
      <w:pPr>
        <w:jc w:val="center"/>
        <w:rPr>
          <w:rFonts w:ascii="Arial" w:hAnsi="Arial" w:cs="Arial"/>
          <w:b/>
          <w:sz w:val="20"/>
          <w:szCs w:val="20"/>
        </w:rPr>
      </w:pPr>
    </w:p>
    <w:p w:rsidR="00F9071E" w:rsidRPr="00CB1FF9" w:rsidRDefault="00B25BB7" w:rsidP="00F9071E">
      <w:pPr>
        <w:jc w:val="center"/>
        <w:rPr>
          <w:rFonts w:ascii="Arial" w:hAnsi="Arial" w:cs="Arial"/>
          <w:b/>
          <w:sz w:val="20"/>
          <w:szCs w:val="20"/>
        </w:rPr>
      </w:pPr>
      <w:r w:rsidRPr="00CB1FF9">
        <w:rPr>
          <w:rFonts w:ascii="Arial" w:hAnsi="Arial" w:cs="Arial"/>
          <w:b/>
          <w:sz w:val="20"/>
          <w:szCs w:val="20"/>
        </w:rPr>
        <w:t xml:space="preserve"> </w:t>
      </w:r>
    </w:p>
    <w:p w:rsidR="000B7EFC" w:rsidRPr="000B7EFC" w:rsidRDefault="00F07542" w:rsidP="000B7EF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B7EFC">
        <w:rPr>
          <w:rFonts w:ascii="Arial" w:hAnsi="Arial" w:cs="Arial"/>
        </w:rPr>
        <w:t>he University Libraries</w:t>
      </w:r>
      <w:r w:rsidR="00D13809" w:rsidRPr="00DB52A7">
        <w:rPr>
          <w:rFonts w:ascii="Arial" w:hAnsi="Arial" w:cs="Arial"/>
        </w:rPr>
        <w:t xml:space="preserve"> homepage: </w:t>
      </w:r>
      <w:hyperlink r:id="rId10" w:history="1">
        <w:r w:rsidR="000B7EFC" w:rsidRPr="008E6D41">
          <w:rPr>
            <w:rStyle w:val="Hyperlink"/>
            <w:rFonts w:ascii="Arial" w:hAnsi="Arial" w:cs="Arial"/>
            <w:b/>
          </w:rPr>
          <w:t>http://www.libraries.wright.edu</w:t>
        </w:r>
      </w:hyperlink>
    </w:p>
    <w:p w:rsidR="006A6FE4" w:rsidRPr="00DB52A7" w:rsidRDefault="006A6FE4" w:rsidP="006A6FE4">
      <w:pPr>
        <w:ind w:left="360"/>
        <w:rPr>
          <w:rFonts w:ascii="Arial" w:hAnsi="Arial" w:cs="Arial"/>
        </w:rPr>
      </w:pPr>
    </w:p>
    <w:p w:rsidR="006A6FE4" w:rsidRPr="00DB52A7" w:rsidRDefault="004E043C" w:rsidP="00D13809">
      <w:pPr>
        <w:numPr>
          <w:ilvl w:val="0"/>
          <w:numId w:val="2"/>
        </w:numPr>
        <w:rPr>
          <w:rFonts w:ascii="Arial" w:hAnsi="Arial" w:cs="Arial"/>
          <w:b/>
        </w:rPr>
      </w:pPr>
      <w:r w:rsidRPr="00DB52A7">
        <w:rPr>
          <w:rFonts w:ascii="Arial" w:hAnsi="Arial" w:cs="Arial"/>
        </w:rPr>
        <w:t xml:space="preserve">Medicine </w:t>
      </w:r>
      <w:r>
        <w:rPr>
          <w:rFonts w:ascii="Arial" w:hAnsi="Arial" w:cs="Arial"/>
        </w:rPr>
        <w:t>Research Guide</w:t>
      </w:r>
      <w:r w:rsidR="006A6FE4" w:rsidRPr="00DB52A7">
        <w:rPr>
          <w:rFonts w:ascii="Arial" w:hAnsi="Arial" w:cs="Arial"/>
        </w:rPr>
        <w:t xml:space="preserve"> (comprehensive listing for all medical resources on the library website)  </w:t>
      </w:r>
      <w:hyperlink r:id="rId11" w:history="1">
        <w:r w:rsidR="00CB1F93" w:rsidRPr="00CB1F93">
          <w:rPr>
            <w:rStyle w:val="Hyperlink"/>
            <w:rFonts w:ascii="Arial" w:hAnsi="Arial" w:cs="Arial"/>
            <w:b/>
          </w:rPr>
          <w:t>http://guides.libraries.wright.edu/medicine</w:t>
        </w:r>
      </w:hyperlink>
    </w:p>
    <w:p w:rsidR="00BC2BB1" w:rsidRPr="00DB52A7" w:rsidRDefault="00BC2BB1" w:rsidP="00BC2BB1">
      <w:pPr>
        <w:rPr>
          <w:rFonts w:ascii="Arial" w:hAnsi="Arial" w:cs="Arial"/>
          <w:b/>
        </w:rPr>
      </w:pPr>
    </w:p>
    <w:p w:rsidR="008B7902" w:rsidRPr="00DB52A7" w:rsidRDefault="008B7902" w:rsidP="008B7902">
      <w:pPr>
        <w:numPr>
          <w:ilvl w:val="0"/>
          <w:numId w:val="2"/>
        </w:numPr>
        <w:rPr>
          <w:rFonts w:ascii="Arial" w:hAnsi="Arial" w:cs="Arial"/>
          <w:b/>
        </w:rPr>
      </w:pPr>
      <w:r w:rsidRPr="00DB52A7">
        <w:rPr>
          <w:rFonts w:ascii="Arial" w:hAnsi="Arial" w:cs="Arial"/>
        </w:rPr>
        <w:t>Evidence B</w:t>
      </w:r>
      <w:r w:rsidR="00CB1F93">
        <w:rPr>
          <w:rFonts w:ascii="Arial" w:hAnsi="Arial" w:cs="Arial"/>
        </w:rPr>
        <w:t>ased Medicine Research G</w:t>
      </w:r>
      <w:r w:rsidR="00BC2BB1" w:rsidRPr="00DB52A7">
        <w:rPr>
          <w:rFonts w:ascii="Arial" w:hAnsi="Arial" w:cs="Arial"/>
        </w:rPr>
        <w:t>uide</w:t>
      </w:r>
    </w:p>
    <w:p w:rsidR="008B7902" w:rsidRPr="00CB1F93" w:rsidRDefault="008B7902" w:rsidP="008B7902">
      <w:pPr>
        <w:ind w:left="360"/>
        <w:rPr>
          <w:rFonts w:ascii="Arial" w:hAnsi="Arial" w:cs="Arial"/>
          <w:b/>
        </w:rPr>
      </w:pPr>
      <w:r w:rsidRPr="00DB52A7">
        <w:rPr>
          <w:rFonts w:ascii="Arial" w:hAnsi="Arial" w:cs="Arial"/>
          <w:b/>
        </w:rPr>
        <w:tab/>
      </w:r>
      <w:hyperlink r:id="rId12" w:history="1">
        <w:r w:rsidR="00CB1F93" w:rsidRPr="00CB1F93">
          <w:rPr>
            <w:rStyle w:val="Hyperlink"/>
            <w:rFonts w:ascii="Arial" w:hAnsi="Arial" w:cs="Arial"/>
            <w:b/>
          </w:rPr>
          <w:t>http://guides.libraries.wright.edu/ebm</w:t>
        </w:r>
      </w:hyperlink>
    </w:p>
    <w:p w:rsidR="00D13809" w:rsidRPr="00DB52A7" w:rsidRDefault="00D13809" w:rsidP="00D13809">
      <w:pPr>
        <w:ind w:left="360"/>
        <w:rPr>
          <w:rFonts w:ascii="Arial" w:hAnsi="Arial" w:cs="Arial"/>
        </w:rPr>
      </w:pPr>
    </w:p>
    <w:p w:rsidR="006B1782" w:rsidRDefault="001C6FAA" w:rsidP="006B178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Alternative access to the library resources is available through WINGS, the Wright State University web portal. </w:t>
      </w:r>
      <w:r w:rsidR="006B1782">
        <w:rPr>
          <w:rFonts w:ascii="Arial" w:hAnsi="Arial" w:cs="Arial"/>
        </w:rPr>
        <w:t xml:space="preserve"> </w:t>
      </w:r>
      <w:hyperlink r:id="rId13" w:history="1">
        <w:r w:rsidR="00B11789" w:rsidRPr="00B11789">
          <w:rPr>
            <w:rStyle w:val="Hyperlink"/>
            <w:rFonts w:ascii="Arial" w:hAnsi="Arial" w:cs="Arial"/>
            <w:b/>
          </w:rPr>
          <w:t>http://wings.wright.edu/</w:t>
        </w:r>
      </w:hyperlink>
    </w:p>
    <w:p w:rsidR="006B1782" w:rsidRDefault="006B1782" w:rsidP="006B1782">
      <w:pPr>
        <w:pStyle w:val="ListParagraph"/>
        <w:rPr>
          <w:rFonts w:ascii="Arial" w:hAnsi="Arial" w:cs="Arial"/>
        </w:rPr>
      </w:pPr>
    </w:p>
    <w:p w:rsidR="001C6FAA" w:rsidRDefault="006B1782" w:rsidP="006B1782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is a </w:t>
      </w:r>
      <w:r w:rsidR="004E043C">
        <w:rPr>
          <w:rFonts w:ascii="Arial" w:hAnsi="Arial" w:cs="Arial"/>
        </w:rPr>
        <w:t>link to the library in the lower right corner under “Resources”</w:t>
      </w:r>
      <w:r w:rsidR="0025446B">
        <w:rPr>
          <w:rFonts w:ascii="Arial" w:hAnsi="Arial" w:cs="Arial"/>
        </w:rPr>
        <w:t xml:space="preserve"> </w:t>
      </w:r>
    </w:p>
    <w:p w:rsidR="001C6FAA" w:rsidRPr="006B1782" w:rsidRDefault="006B1782" w:rsidP="001C6FAA">
      <w:pPr>
        <w:numPr>
          <w:ilvl w:val="1"/>
          <w:numId w:val="2"/>
        </w:numPr>
        <w:rPr>
          <w:rFonts w:ascii="Arial" w:hAnsi="Arial" w:cs="Arial"/>
        </w:rPr>
      </w:pPr>
      <w:r w:rsidRPr="006B1782">
        <w:rPr>
          <w:rFonts w:ascii="Arial" w:hAnsi="Arial" w:cs="Arial"/>
        </w:rPr>
        <w:t>Use WINGS for</w:t>
      </w:r>
      <w:r w:rsidR="00F504DC">
        <w:rPr>
          <w:rFonts w:ascii="Arial" w:hAnsi="Arial" w:cs="Arial"/>
        </w:rPr>
        <w:t xml:space="preserve"> email and calendar access also (Office 365/Email)</w:t>
      </w:r>
    </w:p>
    <w:p w:rsidR="00D13809" w:rsidRPr="00DB52A7" w:rsidRDefault="00D13809" w:rsidP="00D13809">
      <w:pPr>
        <w:ind w:left="360"/>
        <w:rPr>
          <w:rFonts w:ascii="Arial" w:hAnsi="Arial" w:cs="Arial"/>
        </w:rPr>
      </w:pPr>
    </w:p>
    <w:p w:rsidR="00F9071E" w:rsidRPr="00DB52A7" w:rsidRDefault="00A97856" w:rsidP="00D13809">
      <w:pPr>
        <w:numPr>
          <w:ilvl w:val="0"/>
          <w:numId w:val="2"/>
        </w:numPr>
        <w:rPr>
          <w:rFonts w:ascii="Arial" w:hAnsi="Arial" w:cs="Arial"/>
        </w:rPr>
      </w:pPr>
      <w:r w:rsidRPr="0025446B">
        <w:rPr>
          <w:rFonts w:ascii="Arial" w:hAnsi="Arial" w:cs="Arial"/>
          <w:b/>
          <w:color w:val="FF0000"/>
        </w:rPr>
        <w:t>All the electronic r</w:t>
      </w:r>
      <w:r w:rsidR="00F9071E" w:rsidRPr="0025446B">
        <w:rPr>
          <w:rFonts w:ascii="Arial" w:hAnsi="Arial" w:cs="Arial"/>
          <w:b/>
          <w:color w:val="FF0000"/>
        </w:rPr>
        <w:t xml:space="preserve">esources </w:t>
      </w:r>
      <w:r w:rsidRPr="0025446B">
        <w:rPr>
          <w:rFonts w:ascii="Arial" w:hAnsi="Arial" w:cs="Arial"/>
          <w:b/>
          <w:color w:val="FF0000"/>
        </w:rPr>
        <w:t xml:space="preserve">we have </w:t>
      </w:r>
      <w:r w:rsidR="00F9071E" w:rsidRPr="0025446B">
        <w:rPr>
          <w:rFonts w:ascii="Arial" w:hAnsi="Arial" w:cs="Arial"/>
          <w:b/>
          <w:color w:val="FF0000"/>
        </w:rPr>
        <w:t xml:space="preserve">available </w:t>
      </w:r>
      <w:r w:rsidRPr="0025446B">
        <w:rPr>
          <w:rFonts w:ascii="Arial" w:hAnsi="Arial" w:cs="Arial"/>
          <w:b/>
          <w:color w:val="FF0000"/>
        </w:rPr>
        <w:t>are accessible remotely.</w:t>
      </w:r>
      <w:r w:rsidRPr="00F60009">
        <w:rPr>
          <w:rFonts w:ascii="Arial" w:hAnsi="Arial" w:cs="Arial"/>
        </w:rPr>
        <w:t xml:space="preserve"> Start</w:t>
      </w:r>
      <w:r>
        <w:rPr>
          <w:rFonts w:ascii="Arial" w:hAnsi="Arial" w:cs="Arial"/>
        </w:rPr>
        <w:t xml:space="preserve"> at the library website and you will go through</w:t>
      </w:r>
      <w:r w:rsidR="00670A62" w:rsidRPr="00DB52A7">
        <w:rPr>
          <w:rFonts w:ascii="Arial" w:hAnsi="Arial" w:cs="Arial"/>
        </w:rPr>
        <w:t xml:space="preserve"> the library</w:t>
      </w:r>
      <w:r w:rsidR="009829BA" w:rsidRPr="00DB52A7">
        <w:rPr>
          <w:rFonts w:ascii="Arial" w:hAnsi="Arial" w:cs="Arial"/>
        </w:rPr>
        <w:t xml:space="preserve"> proxy server</w:t>
      </w:r>
      <w:r>
        <w:rPr>
          <w:rFonts w:ascii="Arial" w:hAnsi="Arial" w:cs="Arial"/>
        </w:rPr>
        <w:t xml:space="preserve"> using</w:t>
      </w:r>
      <w:r w:rsidR="004E043C">
        <w:rPr>
          <w:rFonts w:ascii="Arial" w:hAnsi="Arial" w:cs="Arial"/>
        </w:rPr>
        <w:t xml:space="preserve"> your “w” number and password.</w:t>
      </w:r>
      <w:r w:rsidR="00370AA5" w:rsidRPr="00DB52A7">
        <w:rPr>
          <w:rFonts w:ascii="Arial" w:hAnsi="Arial" w:cs="Arial"/>
        </w:rPr>
        <w:t xml:space="preserve"> </w:t>
      </w:r>
    </w:p>
    <w:p w:rsidR="00186F7A" w:rsidRPr="00DB52A7" w:rsidRDefault="00186F7A" w:rsidP="00186F7A">
      <w:pPr>
        <w:rPr>
          <w:rFonts w:ascii="Arial" w:hAnsi="Arial" w:cs="Arial"/>
        </w:rPr>
      </w:pPr>
    </w:p>
    <w:p w:rsidR="00D13809" w:rsidRPr="00DB52A7" w:rsidRDefault="00043459" w:rsidP="00D13809">
      <w:pPr>
        <w:numPr>
          <w:ilvl w:val="0"/>
          <w:numId w:val="4"/>
        </w:numPr>
        <w:rPr>
          <w:rFonts w:ascii="Arial" w:hAnsi="Arial" w:cs="Arial"/>
        </w:rPr>
      </w:pPr>
      <w:r w:rsidRPr="00DB52A7">
        <w:rPr>
          <w:rFonts w:ascii="Arial" w:hAnsi="Arial" w:cs="Arial"/>
          <w:b/>
        </w:rPr>
        <w:t>OhioLINK</w:t>
      </w:r>
      <w:r w:rsidRPr="00DB52A7">
        <w:rPr>
          <w:rFonts w:ascii="Arial" w:hAnsi="Arial" w:cs="Arial"/>
        </w:rPr>
        <w:t xml:space="preserve">, Ohio’s </w:t>
      </w:r>
      <w:r w:rsidR="00460647" w:rsidRPr="00DB52A7">
        <w:rPr>
          <w:rFonts w:ascii="Arial" w:hAnsi="Arial" w:cs="Arial"/>
        </w:rPr>
        <w:t xml:space="preserve">state wide academic </w:t>
      </w:r>
      <w:r w:rsidRPr="00DB52A7">
        <w:rPr>
          <w:rFonts w:ascii="Arial" w:hAnsi="Arial" w:cs="Arial"/>
        </w:rPr>
        <w:t>library consortium</w:t>
      </w:r>
      <w:r w:rsidR="00EB038E" w:rsidRPr="00DB52A7">
        <w:rPr>
          <w:rFonts w:ascii="Arial" w:hAnsi="Arial" w:cs="Arial"/>
        </w:rPr>
        <w:t xml:space="preserve"> provides a</w:t>
      </w:r>
      <w:r w:rsidRPr="00DB52A7">
        <w:rPr>
          <w:rFonts w:ascii="Arial" w:hAnsi="Arial" w:cs="Arial"/>
        </w:rPr>
        <w:t xml:space="preserve">ccess to </w:t>
      </w:r>
      <w:r w:rsidR="00EB038E" w:rsidRPr="00DB52A7">
        <w:rPr>
          <w:rFonts w:ascii="Arial" w:hAnsi="Arial" w:cs="Arial"/>
        </w:rPr>
        <w:t xml:space="preserve">many additional </w:t>
      </w:r>
      <w:r w:rsidRPr="00DB52A7">
        <w:rPr>
          <w:rFonts w:ascii="Arial" w:hAnsi="Arial" w:cs="Arial"/>
        </w:rPr>
        <w:t>resources</w:t>
      </w:r>
      <w:r w:rsidR="00EB038E" w:rsidRPr="00DB52A7">
        <w:rPr>
          <w:rFonts w:ascii="Arial" w:hAnsi="Arial" w:cs="Arial"/>
        </w:rPr>
        <w:t>. N</w:t>
      </w:r>
      <w:r w:rsidR="00BC2BB1" w:rsidRPr="00DB52A7">
        <w:rPr>
          <w:rFonts w:ascii="Arial" w:hAnsi="Arial" w:cs="Arial"/>
        </w:rPr>
        <w:t>ame and your WSU UID#</w:t>
      </w:r>
      <w:r w:rsidR="00EB038E" w:rsidRPr="00DB52A7">
        <w:rPr>
          <w:rFonts w:ascii="Arial" w:hAnsi="Arial" w:cs="Arial"/>
        </w:rPr>
        <w:t xml:space="preserve"> are required for authentication.</w:t>
      </w:r>
      <w:r w:rsidRPr="00DB52A7">
        <w:rPr>
          <w:rFonts w:ascii="Arial" w:hAnsi="Arial" w:cs="Arial"/>
        </w:rPr>
        <w:t xml:space="preserve"> </w:t>
      </w:r>
    </w:p>
    <w:p w:rsidR="00043459" w:rsidRPr="00DB52A7" w:rsidRDefault="00043459" w:rsidP="00043459">
      <w:pPr>
        <w:rPr>
          <w:rFonts w:ascii="Arial" w:hAnsi="Arial" w:cs="Arial"/>
        </w:rPr>
      </w:pPr>
    </w:p>
    <w:p w:rsidR="009725C8" w:rsidRPr="00DB52A7" w:rsidRDefault="00043459" w:rsidP="009725C8">
      <w:pPr>
        <w:numPr>
          <w:ilvl w:val="0"/>
          <w:numId w:val="4"/>
        </w:numPr>
        <w:rPr>
          <w:rFonts w:ascii="Arial" w:hAnsi="Arial" w:cs="Arial"/>
        </w:rPr>
      </w:pPr>
      <w:r w:rsidRPr="00DB52A7">
        <w:rPr>
          <w:rFonts w:ascii="Arial" w:hAnsi="Arial" w:cs="Arial"/>
          <w:b/>
        </w:rPr>
        <w:t>PubMed access</w:t>
      </w:r>
      <w:r w:rsidRPr="00DB52A7">
        <w:rPr>
          <w:rFonts w:ascii="Arial" w:hAnsi="Arial" w:cs="Arial"/>
        </w:rPr>
        <w:t xml:space="preserve">: use </w:t>
      </w:r>
      <w:r w:rsidR="00EB038E" w:rsidRPr="00DB52A7">
        <w:rPr>
          <w:rFonts w:ascii="Arial" w:hAnsi="Arial" w:cs="Arial"/>
        </w:rPr>
        <w:t>the library website access to PubMed to be able to link</w:t>
      </w:r>
      <w:r w:rsidR="006A6FE4" w:rsidRPr="00DB52A7">
        <w:rPr>
          <w:rFonts w:ascii="Arial" w:hAnsi="Arial" w:cs="Arial"/>
        </w:rPr>
        <w:t xml:space="preserve"> to</w:t>
      </w:r>
      <w:r w:rsidR="0018577F" w:rsidRPr="00DB52A7">
        <w:rPr>
          <w:rFonts w:ascii="Arial" w:hAnsi="Arial" w:cs="Arial"/>
        </w:rPr>
        <w:t xml:space="preserve"> as much fulltext as WSU and OhioLINK have to offer</w:t>
      </w:r>
      <w:r w:rsidR="00EB038E" w:rsidRPr="00DB52A7">
        <w:rPr>
          <w:rFonts w:ascii="Arial" w:hAnsi="Arial" w:cs="Arial"/>
        </w:rPr>
        <w:t xml:space="preserve">. </w:t>
      </w:r>
    </w:p>
    <w:p w:rsidR="00EB038E" w:rsidRPr="00DB52A7" w:rsidRDefault="00EB038E" w:rsidP="00EB038E">
      <w:pPr>
        <w:rPr>
          <w:rFonts w:ascii="Arial" w:hAnsi="Arial" w:cs="Arial"/>
        </w:rPr>
      </w:pPr>
    </w:p>
    <w:p w:rsidR="006A6FE4" w:rsidRPr="00DB52A7" w:rsidRDefault="00EB038E" w:rsidP="00432BC0">
      <w:pPr>
        <w:numPr>
          <w:ilvl w:val="1"/>
          <w:numId w:val="4"/>
        </w:numPr>
        <w:rPr>
          <w:rFonts w:ascii="Arial" w:hAnsi="Arial" w:cs="Arial"/>
        </w:rPr>
      </w:pPr>
      <w:r w:rsidRPr="00DB52A7">
        <w:rPr>
          <w:rFonts w:ascii="Arial" w:hAnsi="Arial" w:cs="Arial"/>
        </w:rPr>
        <w:t>This is really important</w:t>
      </w:r>
      <w:r w:rsidR="00432BC0" w:rsidRPr="00DB52A7">
        <w:rPr>
          <w:rFonts w:ascii="Arial" w:hAnsi="Arial" w:cs="Arial"/>
        </w:rPr>
        <w:t>!</w:t>
      </w:r>
      <w:r w:rsidR="0025446B">
        <w:rPr>
          <w:rFonts w:ascii="Arial" w:hAnsi="Arial" w:cs="Arial"/>
        </w:rPr>
        <w:t xml:space="preserve"> The library has a link resolver in</w:t>
      </w:r>
      <w:r w:rsidRPr="00DB52A7">
        <w:rPr>
          <w:rFonts w:ascii="Arial" w:hAnsi="Arial" w:cs="Arial"/>
        </w:rPr>
        <w:t xml:space="preserve"> PubMed for fulltext. If you do not use the library website access to PubMed, you will not see these link</w:t>
      </w:r>
      <w:r w:rsidR="00F504DC">
        <w:rPr>
          <w:rFonts w:ascii="Arial" w:hAnsi="Arial" w:cs="Arial"/>
        </w:rPr>
        <w:t>s. Look in the upper right corner of a full record in PubMed to see the</w:t>
      </w:r>
      <w:r w:rsidR="0025446B">
        <w:rPr>
          <w:rFonts w:ascii="Arial" w:hAnsi="Arial" w:cs="Arial"/>
        </w:rPr>
        <w:t xml:space="preserve"> </w:t>
      </w:r>
      <w:r w:rsidR="00F504DC">
        <w:rPr>
          <w:rFonts w:ascii="Arial" w:hAnsi="Arial" w:cs="Arial"/>
        </w:rPr>
        <w:t xml:space="preserve">yellow </w:t>
      </w:r>
      <w:r w:rsidR="0025446B">
        <w:rPr>
          <w:rFonts w:ascii="Arial" w:hAnsi="Arial" w:cs="Arial"/>
        </w:rPr>
        <w:t xml:space="preserve">icon </w:t>
      </w:r>
      <w:r w:rsidR="00D91A8F" w:rsidRPr="00DB52A7">
        <w:rPr>
          <w:rFonts w:ascii="Arial" w:hAnsi="Arial" w:cs="Arial"/>
        </w:rPr>
        <w:t xml:space="preserve">labeled </w:t>
      </w:r>
      <w:proofErr w:type="spellStart"/>
      <w:r w:rsidR="00D91A8F" w:rsidRPr="00DB52A7">
        <w:rPr>
          <w:rFonts w:ascii="Arial" w:hAnsi="Arial" w:cs="Arial"/>
          <w:b/>
        </w:rPr>
        <w:t>FindIt</w:t>
      </w:r>
      <w:proofErr w:type="spellEnd"/>
      <w:r w:rsidR="00D91A8F" w:rsidRPr="00DB52A7">
        <w:rPr>
          <w:rFonts w:ascii="Arial" w:hAnsi="Arial" w:cs="Arial"/>
          <w:b/>
        </w:rPr>
        <w:t>!</w:t>
      </w:r>
      <w:r w:rsidR="004D3F2D" w:rsidRPr="00DB52A7">
        <w:rPr>
          <w:rFonts w:ascii="Arial" w:hAnsi="Arial" w:cs="Arial"/>
        </w:rPr>
        <w:t xml:space="preserve"> </w:t>
      </w:r>
      <w:r w:rsidR="00F504DC">
        <w:rPr>
          <w:rFonts w:ascii="Arial" w:hAnsi="Arial" w:cs="Arial"/>
        </w:rPr>
        <w:t xml:space="preserve">You may also see “free” content icons from various sources or icons to the publisher (where you may or may not get access). When you use the </w:t>
      </w:r>
      <w:proofErr w:type="spellStart"/>
      <w:r w:rsidR="00F504DC">
        <w:rPr>
          <w:rFonts w:ascii="Arial" w:hAnsi="Arial" w:cs="Arial"/>
        </w:rPr>
        <w:t>FindIt</w:t>
      </w:r>
      <w:proofErr w:type="spellEnd"/>
      <w:r w:rsidR="00F504DC">
        <w:rPr>
          <w:rFonts w:ascii="Arial" w:hAnsi="Arial" w:cs="Arial"/>
        </w:rPr>
        <w:t xml:space="preserve">! Link and it doesn’t find </w:t>
      </w:r>
      <w:proofErr w:type="spellStart"/>
      <w:r w:rsidR="00F504DC">
        <w:rPr>
          <w:rFonts w:ascii="Arial" w:hAnsi="Arial" w:cs="Arial"/>
        </w:rPr>
        <w:t>fulltext</w:t>
      </w:r>
      <w:proofErr w:type="spellEnd"/>
      <w:r w:rsidR="00F504DC">
        <w:rPr>
          <w:rFonts w:ascii="Arial" w:hAnsi="Arial" w:cs="Arial"/>
        </w:rPr>
        <w:t xml:space="preserve"> availability, there is a link</w:t>
      </w:r>
      <w:r w:rsidR="004D3F2D" w:rsidRPr="00DB52A7">
        <w:rPr>
          <w:rFonts w:ascii="Arial" w:hAnsi="Arial" w:cs="Arial"/>
        </w:rPr>
        <w:t xml:space="preserve"> to our </w:t>
      </w:r>
      <w:r w:rsidR="00F92A77" w:rsidRPr="00F92A77">
        <w:rPr>
          <w:rFonts w:ascii="Arial" w:hAnsi="Arial" w:cs="Arial"/>
          <w:b/>
        </w:rPr>
        <w:t>FREE</w:t>
      </w:r>
      <w:r w:rsidR="00F92A77">
        <w:rPr>
          <w:rFonts w:ascii="Arial" w:hAnsi="Arial" w:cs="Arial"/>
          <w:b/>
        </w:rPr>
        <w:t xml:space="preserve"> </w:t>
      </w:r>
      <w:r w:rsidR="004D3F2D" w:rsidRPr="00DB52A7">
        <w:rPr>
          <w:rFonts w:ascii="Arial" w:hAnsi="Arial" w:cs="Arial"/>
        </w:rPr>
        <w:t xml:space="preserve">Interlibrary Loan service, </w:t>
      </w:r>
      <w:proofErr w:type="spellStart"/>
      <w:r w:rsidR="004D3F2D" w:rsidRPr="00DB52A7">
        <w:rPr>
          <w:rFonts w:ascii="Arial" w:hAnsi="Arial" w:cs="Arial"/>
        </w:rPr>
        <w:t>Illiad</w:t>
      </w:r>
      <w:proofErr w:type="spellEnd"/>
      <w:r w:rsidR="00F504DC">
        <w:rPr>
          <w:rFonts w:ascii="Arial" w:hAnsi="Arial" w:cs="Arial"/>
        </w:rPr>
        <w:t>. Please know the “</w:t>
      </w:r>
      <w:proofErr w:type="spellStart"/>
      <w:r w:rsidR="00F504DC">
        <w:rPr>
          <w:rFonts w:ascii="Arial" w:hAnsi="Arial" w:cs="Arial"/>
        </w:rPr>
        <w:t>FindIt</w:t>
      </w:r>
      <w:proofErr w:type="spellEnd"/>
      <w:r w:rsidR="00F504DC">
        <w:rPr>
          <w:rFonts w:ascii="Arial" w:hAnsi="Arial" w:cs="Arial"/>
        </w:rPr>
        <w:t xml:space="preserve">!” link does not always work perfectly. </w:t>
      </w:r>
    </w:p>
    <w:p w:rsidR="009725C8" w:rsidRPr="00DB52A7" w:rsidRDefault="009725C8" w:rsidP="009725C8">
      <w:pPr>
        <w:rPr>
          <w:rFonts w:ascii="Arial" w:hAnsi="Arial" w:cs="Arial"/>
        </w:rPr>
      </w:pPr>
    </w:p>
    <w:p w:rsidR="00186F7A" w:rsidRPr="00DB52A7" w:rsidRDefault="009725C8" w:rsidP="00186F7A">
      <w:pPr>
        <w:numPr>
          <w:ilvl w:val="0"/>
          <w:numId w:val="5"/>
        </w:numPr>
        <w:rPr>
          <w:rFonts w:ascii="Arial" w:hAnsi="Arial" w:cs="Arial"/>
        </w:rPr>
      </w:pPr>
      <w:r w:rsidRPr="00DB52A7">
        <w:rPr>
          <w:rFonts w:ascii="Arial" w:hAnsi="Arial" w:cs="Arial"/>
          <w:b/>
        </w:rPr>
        <w:t>RefWorks</w:t>
      </w:r>
      <w:r w:rsidR="00CB1F93">
        <w:rPr>
          <w:rFonts w:ascii="Arial" w:hAnsi="Arial" w:cs="Arial"/>
        </w:rPr>
        <w:t xml:space="preserve"> - for when you</w:t>
      </w:r>
      <w:r w:rsidR="00B11789">
        <w:rPr>
          <w:rFonts w:ascii="Arial" w:hAnsi="Arial" w:cs="Arial"/>
        </w:rPr>
        <w:t xml:space="preserve"> do research, </w:t>
      </w:r>
      <w:r w:rsidRPr="00DB52A7">
        <w:rPr>
          <w:rFonts w:ascii="Arial" w:hAnsi="Arial" w:cs="Arial"/>
        </w:rPr>
        <w:t>write for publication</w:t>
      </w:r>
      <w:r w:rsidR="00B11789">
        <w:rPr>
          <w:rFonts w:ascii="Arial" w:hAnsi="Arial" w:cs="Arial"/>
        </w:rPr>
        <w:t xml:space="preserve"> or just want to keep t</w:t>
      </w:r>
      <w:r w:rsidR="008313AF">
        <w:rPr>
          <w:rFonts w:ascii="Arial" w:hAnsi="Arial" w:cs="Arial"/>
        </w:rPr>
        <w:t>rack of references to resources</w:t>
      </w:r>
      <w:r w:rsidRPr="00DB52A7">
        <w:rPr>
          <w:rFonts w:ascii="Arial" w:hAnsi="Arial" w:cs="Arial"/>
        </w:rPr>
        <w:t xml:space="preserve"> </w:t>
      </w:r>
    </w:p>
    <w:p w:rsidR="00186F7A" w:rsidRPr="00DB52A7" w:rsidRDefault="00186F7A" w:rsidP="00186F7A">
      <w:pPr>
        <w:ind w:left="720"/>
        <w:rPr>
          <w:rFonts w:ascii="Arial" w:hAnsi="Arial" w:cs="Arial"/>
        </w:rPr>
      </w:pPr>
    </w:p>
    <w:p w:rsidR="009725C8" w:rsidRPr="00DB52A7" w:rsidRDefault="009725C8" w:rsidP="009725C8">
      <w:pPr>
        <w:numPr>
          <w:ilvl w:val="1"/>
          <w:numId w:val="5"/>
        </w:numPr>
        <w:rPr>
          <w:rFonts w:ascii="Arial" w:hAnsi="Arial" w:cs="Arial"/>
        </w:rPr>
      </w:pPr>
      <w:r w:rsidRPr="00DB52A7">
        <w:rPr>
          <w:rFonts w:ascii="Arial" w:hAnsi="Arial" w:cs="Arial"/>
        </w:rPr>
        <w:t>Helps keep your citations organized</w:t>
      </w:r>
      <w:r w:rsidR="00670A62" w:rsidRPr="00DB52A7">
        <w:rPr>
          <w:rFonts w:ascii="Arial" w:hAnsi="Arial" w:cs="Arial"/>
        </w:rPr>
        <w:t xml:space="preserve"> in a database</w:t>
      </w:r>
    </w:p>
    <w:p w:rsidR="009725C8" w:rsidRPr="00DB52A7" w:rsidRDefault="009725C8" w:rsidP="009725C8">
      <w:pPr>
        <w:numPr>
          <w:ilvl w:val="1"/>
          <w:numId w:val="5"/>
        </w:numPr>
        <w:rPr>
          <w:rFonts w:ascii="Arial" w:hAnsi="Arial" w:cs="Arial"/>
        </w:rPr>
      </w:pPr>
      <w:r w:rsidRPr="00DB52A7">
        <w:rPr>
          <w:rFonts w:ascii="Arial" w:hAnsi="Arial" w:cs="Arial"/>
        </w:rPr>
        <w:t xml:space="preserve">Works with </w:t>
      </w:r>
      <w:r w:rsidR="0077353A">
        <w:rPr>
          <w:rFonts w:ascii="Arial" w:hAnsi="Arial" w:cs="Arial"/>
        </w:rPr>
        <w:t>MS Word to create in-text citations and reference lists</w:t>
      </w:r>
    </w:p>
    <w:p w:rsidR="009725C8" w:rsidRPr="00DB52A7" w:rsidRDefault="009725C8" w:rsidP="009725C8">
      <w:pPr>
        <w:numPr>
          <w:ilvl w:val="1"/>
          <w:numId w:val="5"/>
        </w:numPr>
        <w:rPr>
          <w:rFonts w:ascii="Arial" w:hAnsi="Arial" w:cs="Arial"/>
        </w:rPr>
      </w:pPr>
      <w:r w:rsidRPr="00DB52A7">
        <w:rPr>
          <w:rFonts w:ascii="Arial" w:hAnsi="Arial" w:cs="Arial"/>
        </w:rPr>
        <w:t>Is web-based so you can use it from any internet connected computer</w:t>
      </w:r>
    </w:p>
    <w:p w:rsidR="0025446B" w:rsidRPr="0025446B" w:rsidRDefault="009725C8" w:rsidP="0025446B">
      <w:pPr>
        <w:numPr>
          <w:ilvl w:val="1"/>
          <w:numId w:val="5"/>
        </w:numPr>
        <w:rPr>
          <w:rFonts w:ascii="Arial" w:hAnsi="Arial" w:cs="Arial"/>
        </w:rPr>
      </w:pPr>
      <w:r w:rsidRPr="00DB52A7">
        <w:rPr>
          <w:rFonts w:ascii="Arial" w:hAnsi="Arial" w:cs="Arial"/>
        </w:rPr>
        <w:t xml:space="preserve">More info: </w:t>
      </w:r>
      <w:hyperlink r:id="rId14" w:history="1">
        <w:r w:rsidR="004E043C" w:rsidRPr="00CA23AD">
          <w:rPr>
            <w:rStyle w:val="Hyperlink"/>
            <w:rFonts w:ascii="Arial" w:hAnsi="Arial" w:cs="Arial"/>
          </w:rPr>
          <w:t>http://www.libraries.wright.edu/refworks/</w:t>
        </w:r>
      </w:hyperlink>
    </w:p>
    <w:p w:rsidR="008E06AE" w:rsidRDefault="008E06AE" w:rsidP="00F92A77">
      <w:pPr>
        <w:numPr>
          <w:ilvl w:val="1"/>
          <w:numId w:val="5"/>
        </w:numPr>
        <w:rPr>
          <w:rFonts w:ascii="Arial" w:hAnsi="Arial" w:cs="Arial"/>
        </w:rPr>
      </w:pPr>
      <w:r w:rsidRPr="00F92A77">
        <w:rPr>
          <w:rFonts w:ascii="Arial" w:hAnsi="Arial" w:cs="Arial"/>
          <w:b/>
        </w:rPr>
        <w:t xml:space="preserve">RefShare – </w:t>
      </w:r>
      <w:r w:rsidRPr="00F92A77">
        <w:rPr>
          <w:rFonts w:ascii="Arial" w:hAnsi="Arial" w:cs="Arial"/>
        </w:rPr>
        <w:t>“sharing” component of RefWorks</w:t>
      </w:r>
      <w:r w:rsidR="00186F7A" w:rsidRPr="00F92A77">
        <w:rPr>
          <w:rFonts w:ascii="Arial" w:hAnsi="Arial" w:cs="Arial"/>
        </w:rPr>
        <w:t xml:space="preserve">; you can email a list of citations from your RefWorks database to colleagues </w:t>
      </w:r>
    </w:p>
    <w:p w:rsidR="00F92A77" w:rsidRPr="00F92A77" w:rsidRDefault="00F92A77" w:rsidP="00F92A77">
      <w:pPr>
        <w:ind w:left="1440"/>
        <w:rPr>
          <w:rFonts w:ascii="Arial" w:hAnsi="Arial" w:cs="Arial"/>
        </w:rPr>
      </w:pPr>
    </w:p>
    <w:p w:rsidR="000F55F2" w:rsidRPr="00CA2BAF" w:rsidRDefault="00F92A77" w:rsidP="000F55F2">
      <w:pPr>
        <w:numPr>
          <w:ilvl w:val="0"/>
          <w:numId w:val="5"/>
        </w:numPr>
        <w:rPr>
          <w:rFonts w:ascii="Arial" w:hAnsi="Arial" w:cs="Arial"/>
          <w:b/>
        </w:rPr>
      </w:pPr>
      <w:r w:rsidRPr="00F92A77">
        <w:rPr>
          <w:rFonts w:ascii="Arial" w:hAnsi="Arial" w:cs="Arial"/>
          <w:b/>
        </w:rPr>
        <w:t>Librarians</w:t>
      </w:r>
      <w:r w:rsidRPr="00F92A77">
        <w:rPr>
          <w:rFonts w:ascii="Arial" w:hAnsi="Arial" w:cs="Arial"/>
        </w:rPr>
        <w:t xml:space="preserve"> – </w:t>
      </w:r>
      <w:r w:rsidR="000F55F2" w:rsidRPr="003A38B9">
        <w:rPr>
          <w:rFonts w:ascii="Arial" w:hAnsi="Arial" w:cs="Arial"/>
          <w:b/>
        </w:rPr>
        <w:t>When you need help, t</w:t>
      </w:r>
      <w:r w:rsidR="000B7EFC" w:rsidRPr="003A38B9">
        <w:rPr>
          <w:rFonts w:ascii="Arial" w:hAnsi="Arial" w:cs="Arial"/>
          <w:b/>
        </w:rPr>
        <w:t>ake advantage of the</w:t>
      </w:r>
      <w:r w:rsidRPr="003A38B9">
        <w:rPr>
          <w:rFonts w:ascii="Arial" w:hAnsi="Arial" w:cs="Arial"/>
          <w:b/>
        </w:rPr>
        <w:t xml:space="preserve"> library li</w:t>
      </w:r>
      <w:r w:rsidR="00CB1F93" w:rsidRPr="003A38B9">
        <w:rPr>
          <w:rFonts w:ascii="Arial" w:hAnsi="Arial" w:cs="Arial"/>
          <w:b/>
        </w:rPr>
        <w:t>aison assigned to your specialty</w:t>
      </w:r>
      <w:r w:rsidR="000F55F2" w:rsidRPr="003A38B9">
        <w:rPr>
          <w:rFonts w:ascii="Arial" w:hAnsi="Arial" w:cs="Arial"/>
          <w:b/>
        </w:rPr>
        <w:t xml:space="preserve">. </w:t>
      </w:r>
      <w:r w:rsidR="00557736" w:rsidRPr="003A38B9">
        <w:rPr>
          <w:rFonts w:ascii="Arial" w:hAnsi="Arial" w:cs="Arial"/>
          <w:b/>
        </w:rPr>
        <w:t>See below contact for more information.</w:t>
      </w:r>
      <w:r w:rsidR="00CB1F93">
        <w:rPr>
          <w:rFonts w:ascii="Arial" w:hAnsi="Arial" w:cs="Arial"/>
        </w:rPr>
        <w:t xml:space="preserve"> </w:t>
      </w:r>
    </w:p>
    <w:p w:rsidR="00CA2BAF" w:rsidRDefault="00CA2BAF" w:rsidP="00CA2BAF">
      <w:pPr>
        <w:rPr>
          <w:rFonts w:ascii="Arial" w:hAnsi="Arial" w:cs="Arial"/>
        </w:rPr>
      </w:pPr>
    </w:p>
    <w:p w:rsidR="00CA2BAF" w:rsidRDefault="00CA2BAF" w:rsidP="00CA2BAF">
      <w:pPr>
        <w:jc w:val="center"/>
        <w:rPr>
          <w:rFonts w:ascii="Arial" w:hAnsi="Arial" w:cs="Arial"/>
          <w:b/>
          <w:sz w:val="32"/>
          <w:szCs w:val="32"/>
        </w:rPr>
      </w:pPr>
    </w:p>
    <w:p w:rsidR="004E043C" w:rsidRDefault="004E043C" w:rsidP="00CA2BAF">
      <w:pPr>
        <w:jc w:val="center"/>
        <w:rPr>
          <w:rFonts w:ascii="Arial" w:hAnsi="Arial" w:cs="Arial"/>
          <w:b/>
          <w:sz w:val="32"/>
          <w:szCs w:val="32"/>
        </w:rPr>
      </w:pPr>
    </w:p>
    <w:p w:rsidR="00CA2BAF" w:rsidRPr="00466690" w:rsidRDefault="00F504DC" w:rsidP="00CA2B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Wright State University Libraries - </w:t>
      </w:r>
      <w:r w:rsidR="00CA2BAF" w:rsidRPr="00466690">
        <w:rPr>
          <w:rFonts w:ascii="Arial" w:hAnsi="Arial" w:cs="Arial"/>
          <w:b/>
          <w:sz w:val="32"/>
          <w:szCs w:val="32"/>
        </w:rPr>
        <w:t>Resources</w:t>
      </w:r>
      <w:r w:rsidR="00CA2BAF">
        <w:rPr>
          <w:rFonts w:ascii="Arial" w:hAnsi="Arial" w:cs="Arial"/>
          <w:b/>
          <w:sz w:val="32"/>
          <w:szCs w:val="32"/>
        </w:rPr>
        <w:t xml:space="preserve"> for Medical Topics</w:t>
      </w:r>
    </w:p>
    <w:p w:rsidR="00CA2BAF" w:rsidRDefault="00CA2BAF" w:rsidP="00CA2BAF">
      <w:pPr>
        <w:rPr>
          <w:rFonts w:ascii="Arial" w:hAnsi="Arial" w:cs="Arial"/>
        </w:rPr>
      </w:pPr>
    </w:p>
    <w:p w:rsidR="00CA2BAF" w:rsidRDefault="00CA2BAF" w:rsidP="00CA2BAF">
      <w:pPr>
        <w:ind w:left="720"/>
        <w:jc w:val="center"/>
        <w:rPr>
          <w:rFonts w:ascii="Arial" w:hAnsi="Arial" w:cs="Arial"/>
        </w:rPr>
      </w:pPr>
      <w:r w:rsidRPr="00466690">
        <w:rPr>
          <w:rFonts w:ascii="Arial" w:hAnsi="Arial" w:cs="Arial"/>
        </w:rPr>
        <w:t>Available to all WSU faculty, staff and s</w:t>
      </w:r>
      <w:r w:rsidR="004E043C">
        <w:rPr>
          <w:rFonts w:ascii="Arial" w:hAnsi="Arial" w:cs="Arial"/>
        </w:rPr>
        <w:t>tudents using your “w” number and password</w:t>
      </w:r>
      <w:r w:rsidRPr="00466690">
        <w:rPr>
          <w:rFonts w:ascii="Arial" w:hAnsi="Arial" w:cs="Arial"/>
        </w:rPr>
        <w:t>.</w:t>
      </w:r>
    </w:p>
    <w:p w:rsidR="00CA2BAF" w:rsidRDefault="00CA2BAF" w:rsidP="00CA2BAF">
      <w:pPr>
        <w:ind w:left="720"/>
        <w:jc w:val="center"/>
        <w:rPr>
          <w:rFonts w:ascii="Arial" w:hAnsi="Arial" w:cs="Arial"/>
        </w:rPr>
      </w:pPr>
    </w:p>
    <w:p w:rsidR="00CA2BAF" w:rsidRDefault="00CA2BAF" w:rsidP="00CA2BAF">
      <w:pPr>
        <w:ind w:left="720"/>
        <w:jc w:val="center"/>
        <w:rPr>
          <w:rFonts w:ascii="Arial" w:hAnsi="Arial" w:cs="Arial"/>
        </w:rPr>
      </w:pPr>
      <w:r w:rsidRPr="00466690">
        <w:rPr>
          <w:rFonts w:ascii="Arial" w:hAnsi="Arial" w:cs="Arial"/>
        </w:rPr>
        <w:t xml:space="preserve"> For quick and easy access, use the </w:t>
      </w:r>
    </w:p>
    <w:p w:rsidR="00CA2BAF" w:rsidRPr="00466690" w:rsidRDefault="00CA2BAF" w:rsidP="00CA2BAF">
      <w:pPr>
        <w:ind w:left="720"/>
        <w:jc w:val="center"/>
        <w:rPr>
          <w:rFonts w:ascii="Arial" w:hAnsi="Arial" w:cs="Arial"/>
        </w:rPr>
      </w:pPr>
      <w:r w:rsidRPr="00466690">
        <w:rPr>
          <w:rFonts w:ascii="Arial" w:hAnsi="Arial" w:cs="Arial"/>
        </w:rPr>
        <w:t>Medicine Research Guide on the University Libraries website:</w:t>
      </w:r>
    </w:p>
    <w:p w:rsidR="00CA2BAF" w:rsidRDefault="007C7A3D" w:rsidP="00CA2BAF">
      <w:pPr>
        <w:ind w:left="720"/>
        <w:jc w:val="center"/>
        <w:rPr>
          <w:rFonts w:ascii="Arial" w:hAnsi="Arial" w:cs="Arial"/>
          <w:b/>
        </w:rPr>
      </w:pPr>
      <w:hyperlink r:id="rId15" w:history="1">
        <w:r w:rsidR="00CA2BAF" w:rsidRPr="00924A3B">
          <w:rPr>
            <w:rStyle w:val="Hyperlink"/>
            <w:rFonts w:ascii="Arial" w:hAnsi="Arial" w:cs="Arial"/>
            <w:b/>
          </w:rPr>
          <w:t>http://guides.libraries.wright.edu/medicine</w:t>
        </w:r>
      </w:hyperlink>
    </w:p>
    <w:p w:rsidR="00CA2BAF" w:rsidRDefault="00CA2BAF" w:rsidP="00CA2BAF">
      <w:pPr>
        <w:ind w:left="720"/>
        <w:jc w:val="center"/>
        <w:rPr>
          <w:rFonts w:ascii="Arial" w:hAnsi="Arial" w:cs="Arial"/>
          <w:b/>
        </w:rPr>
      </w:pPr>
    </w:p>
    <w:p w:rsidR="0067053A" w:rsidRDefault="0067053A" w:rsidP="00CA2BAF">
      <w:pPr>
        <w:ind w:left="720"/>
        <w:jc w:val="center"/>
        <w:rPr>
          <w:rFonts w:ascii="Arial" w:hAnsi="Arial" w:cs="Arial"/>
          <w:b/>
        </w:rPr>
      </w:pPr>
    </w:p>
    <w:p w:rsidR="0067053A" w:rsidRDefault="0067053A" w:rsidP="00CA2BAF">
      <w:pPr>
        <w:ind w:left="720"/>
        <w:jc w:val="center"/>
        <w:rPr>
          <w:rFonts w:ascii="Arial" w:hAnsi="Arial" w:cs="Arial"/>
          <w:b/>
        </w:rPr>
      </w:pPr>
    </w:p>
    <w:p w:rsidR="00CA2BAF" w:rsidRPr="00D51EBA" w:rsidRDefault="00CA2BAF" w:rsidP="00D51EBA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D51EBA">
        <w:rPr>
          <w:rFonts w:ascii="Arial" w:hAnsi="Arial" w:cs="Arial"/>
          <w:b/>
        </w:rPr>
        <w:t>Access Medicine</w:t>
      </w:r>
      <w:r w:rsidRPr="00D51EBA">
        <w:rPr>
          <w:rFonts w:ascii="Arial" w:hAnsi="Arial" w:cs="Arial"/>
        </w:rPr>
        <w:t xml:space="preserve"> – fulltext of numerous </w:t>
      </w:r>
      <w:r w:rsidR="00A60ACF">
        <w:rPr>
          <w:rFonts w:ascii="Arial" w:hAnsi="Arial" w:cs="Arial"/>
        </w:rPr>
        <w:t>clinical medicine and basic science</w:t>
      </w:r>
      <w:r w:rsidRPr="00D51EBA">
        <w:rPr>
          <w:rFonts w:ascii="Arial" w:hAnsi="Arial" w:cs="Arial"/>
        </w:rPr>
        <w:t xml:space="preserve"> tex</w:t>
      </w:r>
      <w:r w:rsidR="00A60ACF">
        <w:rPr>
          <w:rFonts w:ascii="Arial" w:hAnsi="Arial" w:cs="Arial"/>
        </w:rPr>
        <w:t xml:space="preserve">tbooks, including Harrison’s </w:t>
      </w:r>
      <w:r w:rsidR="00C25A2F">
        <w:rPr>
          <w:rFonts w:ascii="Arial" w:hAnsi="Arial" w:cs="Arial"/>
        </w:rPr>
        <w:t xml:space="preserve">Principles of Internal Medicine and </w:t>
      </w:r>
      <w:proofErr w:type="spellStart"/>
      <w:r w:rsidR="00C25A2F">
        <w:rPr>
          <w:rFonts w:ascii="Arial" w:hAnsi="Arial" w:cs="Arial"/>
        </w:rPr>
        <w:t>Ganong’s</w:t>
      </w:r>
      <w:proofErr w:type="spellEnd"/>
      <w:r w:rsidR="00C25A2F">
        <w:rPr>
          <w:rFonts w:ascii="Arial" w:hAnsi="Arial" w:cs="Arial"/>
        </w:rPr>
        <w:t xml:space="preserve"> Review of Medical Physiology, board review options</w:t>
      </w:r>
    </w:p>
    <w:p w:rsidR="006829D2" w:rsidRPr="00D51EBA" w:rsidRDefault="006829D2" w:rsidP="00D51EBA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ClinicalKey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</w:t>
      </w:r>
      <w:r w:rsidR="00363EA8">
        <w:rPr>
          <w:rFonts w:ascii="Arial" w:hAnsi="Arial" w:cs="Arial"/>
        </w:rPr>
        <w:t xml:space="preserve"> </w:t>
      </w:r>
      <w:r w:rsidR="00363EA8" w:rsidRPr="00363EA8">
        <w:rPr>
          <w:rFonts w:ascii="Arial" w:hAnsi="Arial" w:cs="Arial"/>
        </w:rPr>
        <w:t xml:space="preserve">full-text source for </w:t>
      </w:r>
      <w:r w:rsidR="00572BBE">
        <w:rPr>
          <w:rFonts w:ascii="Arial" w:hAnsi="Arial" w:cs="Arial"/>
        </w:rPr>
        <w:t>clinical medical information: features</w:t>
      </w:r>
      <w:r w:rsidR="00363EA8" w:rsidRPr="00363EA8">
        <w:rPr>
          <w:rFonts w:ascii="Arial" w:hAnsi="Arial" w:cs="Arial"/>
        </w:rPr>
        <w:t xml:space="preserve"> content from med</w:t>
      </w:r>
      <w:r w:rsidR="00572BBE">
        <w:rPr>
          <w:rFonts w:ascii="Arial" w:hAnsi="Arial" w:cs="Arial"/>
        </w:rPr>
        <w:t xml:space="preserve">ical texts, reference books, </w:t>
      </w:r>
      <w:r w:rsidR="00363EA8" w:rsidRPr="00363EA8">
        <w:rPr>
          <w:rFonts w:ascii="Arial" w:hAnsi="Arial" w:cs="Arial"/>
        </w:rPr>
        <w:t>journals, several of the "Clinics of North America" series, video demonstrations, clinical practice guidelines, drug information, patient education hand</w:t>
      </w:r>
      <w:r w:rsidR="00A60ACF">
        <w:rPr>
          <w:rFonts w:ascii="Arial" w:hAnsi="Arial" w:cs="Arial"/>
        </w:rPr>
        <w:t xml:space="preserve">outs and more. </w:t>
      </w:r>
      <w:r w:rsidR="00363EA8" w:rsidRPr="00363EA8">
        <w:rPr>
          <w:rFonts w:ascii="Arial" w:hAnsi="Arial" w:cs="Arial"/>
        </w:rPr>
        <w:t>Searching can be done across the entire datab</w:t>
      </w:r>
      <w:r w:rsidR="00A60ACF">
        <w:rPr>
          <w:rFonts w:ascii="Arial" w:hAnsi="Arial" w:cs="Arial"/>
        </w:rPr>
        <w:t>ase or pick and choose</w:t>
      </w:r>
      <w:r w:rsidR="00C25A2F">
        <w:rPr>
          <w:rFonts w:ascii="Arial" w:hAnsi="Arial" w:cs="Arial"/>
        </w:rPr>
        <w:t>. Create a personal</w:t>
      </w:r>
      <w:r w:rsidR="00A60ACF">
        <w:rPr>
          <w:rFonts w:ascii="Arial" w:hAnsi="Arial" w:cs="Arial"/>
        </w:rPr>
        <w:t xml:space="preserve"> account to access CME. </w:t>
      </w:r>
    </w:p>
    <w:p w:rsidR="00CA2BAF" w:rsidRPr="00D51EBA" w:rsidRDefault="00CA2BAF" w:rsidP="00D51EB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51EBA">
        <w:rPr>
          <w:rFonts w:ascii="Arial" w:hAnsi="Arial" w:cs="Arial"/>
          <w:b/>
        </w:rPr>
        <w:t>Cochrane Library</w:t>
      </w:r>
      <w:r w:rsidRPr="00D51EBA">
        <w:rPr>
          <w:rFonts w:ascii="Arial" w:hAnsi="Arial" w:cs="Arial"/>
        </w:rPr>
        <w:t xml:space="preserve"> - </w:t>
      </w:r>
      <w:proofErr w:type="spellStart"/>
      <w:r w:rsidRPr="00D51EBA">
        <w:rPr>
          <w:rFonts w:ascii="Arial" w:hAnsi="Arial" w:cs="Arial"/>
        </w:rPr>
        <w:t>fulltext</w:t>
      </w:r>
      <w:proofErr w:type="spellEnd"/>
      <w:r w:rsidRPr="00D51EBA">
        <w:rPr>
          <w:rFonts w:ascii="Arial" w:hAnsi="Arial" w:cs="Arial"/>
        </w:rPr>
        <w:t xml:space="preserve"> </w:t>
      </w:r>
      <w:r w:rsidR="00627751">
        <w:rPr>
          <w:rFonts w:ascii="Arial" w:hAnsi="Arial" w:cs="Arial"/>
        </w:rPr>
        <w:t xml:space="preserve">Cochrane systematic reviews in the Cochrane Database of Systematic Reviews, citation information for non-Cochrane systematic reviews in the Database of Abstracts of Reviews of Effectiveness (DARE), and citation information for trials in the Cochrane Controlled Trials Register (CENTRAL). </w:t>
      </w:r>
    </w:p>
    <w:p w:rsidR="00CA2BAF" w:rsidRPr="00D51EBA" w:rsidRDefault="00CA2BAF" w:rsidP="00D51EB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51EBA">
        <w:rPr>
          <w:rFonts w:ascii="Arial" w:hAnsi="Arial" w:cs="Arial"/>
          <w:b/>
        </w:rPr>
        <w:t>Clinical Evidence</w:t>
      </w:r>
      <w:r w:rsidRPr="00D51EBA">
        <w:rPr>
          <w:rFonts w:ascii="Arial" w:hAnsi="Arial" w:cs="Arial"/>
        </w:rPr>
        <w:t xml:space="preserve"> – from BMJ Publishing Group, evidence based answers for therapy questions, 240 conditions covered</w:t>
      </w:r>
    </w:p>
    <w:p w:rsidR="00CA2BAF" w:rsidRDefault="00CA2BAF" w:rsidP="00D51EB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51EBA">
        <w:rPr>
          <w:rFonts w:ascii="Arial" w:hAnsi="Arial" w:cs="Arial"/>
          <w:b/>
        </w:rPr>
        <w:t>ACP Journal Club</w:t>
      </w:r>
      <w:r w:rsidRPr="00D51EBA">
        <w:rPr>
          <w:rFonts w:ascii="Arial" w:hAnsi="Arial" w:cs="Arial"/>
        </w:rPr>
        <w:t xml:space="preserve"> - structured abstracts of selected articles from 100 clinical journals, evidence-based</w:t>
      </w:r>
    </w:p>
    <w:p w:rsidR="00E812F0" w:rsidRDefault="00E812F0" w:rsidP="00D51EB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Lexicomp</w:t>
      </w:r>
      <w:proofErr w:type="spellEnd"/>
      <w:r>
        <w:rPr>
          <w:rFonts w:ascii="Arial" w:hAnsi="Arial" w:cs="Arial"/>
          <w:b/>
        </w:rPr>
        <w:t xml:space="preserve"> Online</w:t>
      </w:r>
    </w:p>
    <w:p w:rsidR="004E043C" w:rsidRPr="00D51EBA" w:rsidRDefault="004E043C" w:rsidP="00D51EB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MedLink</w:t>
      </w:r>
      <w:proofErr w:type="spellEnd"/>
      <w:r>
        <w:rPr>
          <w:rFonts w:ascii="Arial" w:hAnsi="Arial" w:cs="Arial"/>
          <w:b/>
        </w:rPr>
        <w:t xml:space="preserve"> Neurology </w:t>
      </w:r>
      <w:r>
        <w:rPr>
          <w:rFonts w:ascii="Arial" w:hAnsi="Arial" w:cs="Arial"/>
        </w:rPr>
        <w:t>– clinical summaries covering clinical neurology, plus illustrations and patient handouts</w:t>
      </w:r>
      <w:r w:rsidR="00E812F0">
        <w:rPr>
          <w:rFonts w:ascii="Arial" w:hAnsi="Arial" w:cs="Arial"/>
        </w:rPr>
        <w:t>. Click on “Site License Access” – upper right corner - to access full content.</w:t>
      </w:r>
    </w:p>
    <w:p w:rsidR="00CA2BAF" w:rsidRPr="00D51EBA" w:rsidRDefault="00CA2BAF" w:rsidP="00D51EB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D51EBA">
        <w:rPr>
          <w:rFonts w:ascii="Arial" w:hAnsi="Arial" w:cs="Arial"/>
          <w:b/>
          <w:bCs/>
        </w:rPr>
        <w:t>PsychiatryOnline</w:t>
      </w:r>
      <w:proofErr w:type="spellEnd"/>
      <w:r w:rsidRPr="00D51EBA">
        <w:rPr>
          <w:rFonts w:ascii="Arial" w:hAnsi="Arial" w:cs="Arial"/>
        </w:rPr>
        <w:t xml:space="preserve"> - includes the </w:t>
      </w:r>
      <w:r w:rsidR="0077353A">
        <w:rPr>
          <w:rFonts w:ascii="Arial" w:hAnsi="Arial" w:cs="Arial"/>
          <w:i/>
        </w:rPr>
        <w:t>DSM-</w:t>
      </w:r>
      <w:r w:rsidRPr="00D51EBA">
        <w:rPr>
          <w:rFonts w:ascii="Arial" w:hAnsi="Arial" w:cs="Arial"/>
          <w:i/>
        </w:rPr>
        <w:t>V-TR</w:t>
      </w:r>
      <w:r w:rsidRPr="00D51EBA">
        <w:rPr>
          <w:rFonts w:ascii="Arial" w:hAnsi="Arial" w:cs="Arial"/>
        </w:rPr>
        <w:t xml:space="preserve">, </w:t>
      </w:r>
      <w:r w:rsidRPr="00D51EBA">
        <w:rPr>
          <w:rFonts w:ascii="Arial" w:hAnsi="Arial" w:cs="Arial"/>
          <w:i/>
        </w:rPr>
        <w:t>American Journal of Psychiatry</w:t>
      </w:r>
      <w:r w:rsidRPr="00D51EBA">
        <w:rPr>
          <w:rFonts w:ascii="Arial" w:hAnsi="Arial" w:cs="Arial"/>
          <w:i/>
          <w:iCs/>
        </w:rPr>
        <w:t xml:space="preserve">, </w:t>
      </w:r>
      <w:r w:rsidRPr="00D51EBA">
        <w:rPr>
          <w:rFonts w:ascii="Arial" w:hAnsi="Arial" w:cs="Arial"/>
        </w:rPr>
        <w:t>and practice guidelines from the American Psychiatric Association.</w:t>
      </w:r>
    </w:p>
    <w:p w:rsidR="00F960F6" w:rsidRPr="00D51EBA" w:rsidRDefault="00F960F6" w:rsidP="00D51EB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51EBA">
        <w:rPr>
          <w:rFonts w:ascii="Arial" w:hAnsi="Arial" w:cs="Arial"/>
          <w:b/>
          <w:bCs/>
        </w:rPr>
        <w:t xml:space="preserve">PubMed </w:t>
      </w:r>
      <w:r w:rsidRPr="00D51EBA">
        <w:rPr>
          <w:rFonts w:ascii="Arial" w:hAnsi="Arial" w:cs="Arial"/>
        </w:rPr>
        <w:t>- be sure to access through library website for most fulltext article coverage</w:t>
      </w:r>
    </w:p>
    <w:p w:rsidR="00CA2BAF" w:rsidRPr="00D51EBA" w:rsidRDefault="00CA2BAF" w:rsidP="00D51EB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51EBA">
        <w:rPr>
          <w:rFonts w:ascii="Arial" w:hAnsi="Arial" w:cs="Arial"/>
          <w:b/>
          <w:bCs/>
        </w:rPr>
        <w:t xml:space="preserve">The Medical Letter </w:t>
      </w:r>
      <w:r w:rsidRPr="00D51EBA">
        <w:rPr>
          <w:rFonts w:ascii="Arial" w:hAnsi="Arial" w:cs="Arial"/>
          <w:bCs/>
        </w:rPr>
        <w:t xml:space="preserve">(also includes </w:t>
      </w:r>
      <w:r w:rsidRPr="00D51EBA">
        <w:rPr>
          <w:rFonts w:ascii="Arial" w:hAnsi="Arial" w:cs="Arial"/>
          <w:bCs/>
          <w:i/>
        </w:rPr>
        <w:t>Treatment Guidelines from the Medical Letter</w:t>
      </w:r>
      <w:r w:rsidRPr="00D51EBA">
        <w:rPr>
          <w:rFonts w:ascii="Arial" w:hAnsi="Arial" w:cs="Arial"/>
          <w:bCs/>
        </w:rPr>
        <w:t>)</w:t>
      </w:r>
    </w:p>
    <w:p w:rsidR="00CA2BAF" w:rsidRPr="00D51EBA" w:rsidRDefault="00CA2BAF" w:rsidP="00D51EB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51EBA">
        <w:rPr>
          <w:rFonts w:ascii="Arial" w:hAnsi="Arial" w:cs="Arial"/>
          <w:b/>
        </w:rPr>
        <w:t>NEJM</w:t>
      </w:r>
      <w:r w:rsidRPr="00D51EBA">
        <w:rPr>
          <w:rFonts w:ascii="Arial" w:hAnsi="Arial" w:cs="Arial"/>
        </w:rPr>
        <w:t xml:space="preserve"> (</w:t>
      </w:r>
      <w:r w:rsidRPr="00D51EBA">
        <w:rPr>
          <w:rFonts w:ascii="Arial" w:hAnsi="Arial" w:cs="Arial"/>
          <w:i/>
        </w:rPr>
        <w:t>New England Journal of Medicine</w:t>
      </w:r>
      <w:r w:rsidRPr="00D51EBA">
        <w:rPr>
          <w:rFonts w:ascii="Arial" w:hAnsi="Arial" w:cs="Arial"/>
        </w:rPr>
        <w:t>)</w:t>
      </w:r>
    </w:p>
    <w:p w:rsidR="00CA2BAF" w:rsidRPr="00D51EBA" w:rsidRDefault="00CA2BAF" w:rsidP="00D51EB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51EBA">
        <w:rPr>
          <w:rFonts w:ascii="Arial" w:hAnsi="Arial" w:cs="Arial"/>
          <w:b/>
        </w:rPr>
        <w:t>JAMA</w:t>
      </w:r>
      <w:r w:rsidR="0077353A">
        <w:rPr>
          <w:rFonts w:ascii="Arial" w:hAnsi="Arial" w:cs="Arial"/>
        </w:rPr>
        <w:t xml:space="preserve">, </w:t>
      </w:r>
      <w:r w:rsidR="0077353A">
        <w:rPr>
          <w:rFonts w:ascii="Arial" w:hAnsi="Arial" w:cs="Arial"/>
          <w:b/>
        </w:rPr>
        <w:t xml:space="preserve">JAMA Internal Medicine, JAMA Dermatology, etc. </w:t>
      </w:r>
      <w:r w:rsidR="0077353A">
        <w:rPr>
          <w:rFonts w:ascii="Arial" w:hAnsi="Arial" w:cs="Arial"/>
        </w:rPr>
        <w:t>(previously Archives of…)</w:t>
      </w:r>
    </w:p>
    <w:p w:rsidR="00CA2BAF" w:rsidRPr="00E812F0" w:rsidRDefault="00CA2BAF" w:rsidP="00D51EB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51EBA">
        <w:rPr>
          <w:rFonts w:ascii="Arial" w:hAnsi="Arial" w:cs="Arial"/>
          <w:b/>
        </w:rPr>
        <w:t>Academic Medicine</w:t>
      </w:r>
    </w:p>
    <w:p w:rsidR="00E812F0" w:rsidRPr="00D51EBA" w:rsidRDefault="00E812F0" w:rsidP="00D51EB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OhioLINK</w:t>
      </w:r>
      <w:proofErr w:type="spellEnd"/>
      <w:r>
        <w:rPr>
          <w:rFonts w:ascii="Arial" w:hAnsi="Arial" w:cs="Arial"/>
          <w:b/>
        </w:rPr>
        <w:t xml:space="preserve"> EJC (electronic journal center) – </w:t>
      </w:r>
      <w:r>
        <w:rPr>
          <w:rFonts w:ascii="Arial" w:hAnsi="Arial" w:cs="Arial"/>
        </w:rPr>
        <w:t>searchable collection of electronically available journal content</w:t>
      </w:r>
    </w:p>
    <w:sectPr w:rsidR="00E812F0" w:rsidRPr="00D51EBA" w:rsidSect="00D51EB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3D" w:rsidRDefault="007C7A3D">
      <w:r>
        <w:separator/>
      </w:r>
    </w:p>
  </w:endnote>
  <w:endnote w:type="continuationSeparator" w:id="0">
    <w:p w:rsidR="007C7A3D" w:rsidRDefault="007C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43C" w:rsidRDefault="004E04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89" w:rsidRDefault="00B11789" w:rsidP="000F55F2">
    <w:pPr>
      <w:pStyle w:val="Footer"/>
      <w:rPr>
        <w:rFonts w:ascii="Arial" w:hAnsi="Arial" w:cs="Arial"/>
        <w:sz w:val="20"/>
        <w:szCs w:val="20"/>
      </w:rPr>
    </w:pPr>
    <w:r w:rsidRPr="000F55F2">
      <w:rPr>
        <w:rFonts w:ascii="Arial" w:hAnsi="Arial" w:cs="Arial"/>
        <w:sz w:val="20"/>
        <w:szCs w:val="20"/>
      </w:rPr>
      <w:t>Contact informa</w:t>
    </w:r>
    <w:r w:rsidR="004E043C">
      <w:rPr>
        <w:rFonts w:ascii="Arial" w:hAnsi="Arial" w:cs="Arial"/>
        <w:sz w:val="20"/>
        <w:szCs w:val="20"/>
      </w:rPr>
      <w:t>tion: Bette Sydelko, Medical &amp; Education</w:t>
    </w:r>
    <w:r>
      <w:rPr>
        <w:rFonts w:ascii="Arial" w:hAnsi="Arial" w:cs="Arial"/>
        <w:sz w:val="20"/>
        <w:szCs w:val="20"/>
      </w:rPr>
      <w:t xml:space="preserve"> Librarian, </w:t>
    </w:r>
    <w:r w:rsidRPr="000F55F2">
      <w:rPr>
        <w:rFonts w:ascii="Arial" w:hAnsi="Arial" w:cs="Arial"/>
        <w:sz w:val="20"/>
        <w:szCs w:val="20"/>
      </w:rPr>
      <w:t xml:space="preserve">phone: 775-3840, email: </w:t>
    </w:r>
    <w:hyperlink r:id="rId1" w:history="1">
      <w:r w:rsidR="0077353A" w:rsidRPr="00EA5E13">
        <w:rPr>
          <w:rStyle w:val="Hyperlink"/>
          <w:rFonts w:ascii="Arial" w:hAnsi="Arial" w:cs="Arial"/>
          <w:sz w:val="20"/>
          <w:szCs w:val="20"/>
        </w:rPr>
        <w:t>bette.sydelko@wright.edu</w:t>
      </w:r>
    </w:hyperlink>
  </w:p>
  <w:p w:rsidR="0077353A" w:rsidRPr="000F55F2" w:rsidRDefault="00627751" w:rsidP="000F55F2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0217</w:t>
    </w:r>
  </w:p>
  <w:p w:rsidR="00B11789" w:rsidRDefault="00B11789">
    <w:pPr>
      <w:pStyle w:val="Footer"/>
    </w:pPr>
  </w:p>
  <w:p w:rsidR="00B11789" w:rsidRPr="00DB52A7" w:rsidRDefault="00B11789" w:rsidP="00DB52A7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43C" w:rsidRDefault="004E0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3D" w:rsidRDefault="007C7A3D">
      <w:r>
        <w:separator/>
      </w:r>
    </w:p>
  </w:footnote>
  <w:footnote w:type="continuationSeparator" w:id="0">
    <w:p w:rsidR="007C7A3D" w:rsidRDefault="007C7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43C" w:rsidRDefault="004E04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43C" w:rsidRDefault="004E04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43C" w:rsidRDefault="004E04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008"/>
    <w:multiLevelType w:val="hybridMultilevel"/>
    <w:tmpl w:val="DED65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DD3028"/>
    <w:multiLevelType w:val="hybridMultilevel"/>
    <w:tmpl w:val="60AAE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0B1313"/>
    <w:multiLevelType w:val="hybridMultilevel"/>
    <w:tmpl w:val="03845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3B79BC"/>
    <w:multiLevelType w:val="hybridMultilevel"/>
    <w:tmpl w:val="C37E4E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8F5B73"/>
    <w:multiLevelType w:val="hybridMultilevel"/>
    <w:tmpl w:val="227A1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B338BB"/>
    <w:multiLevelType w:val="hybridMultilevel"/>
    <w:tmpl w:val="EAEE36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926CA"/>
    <w:multiLevelType w:val="hybridMultilevel"/>
    <w:tmpl w:val="ED069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1E"/>
    <w:rsid w:val="00013951"/>
    <w:rsid w:val="00034A0E"/>
    <w:rsid w:val="00043459"/>
    <w:rsid w:val="00075639"/>
    <w:rsid w:val="000B7EFC"/>
    <w:rsid w:val="000E4F6F"/>
    <w:rsid w:val="000F55F2"/>
    <w:rsid w:val="000F7E67"/>
    <w:rsid w:val="0018550D"/>
    <w:rsid w:val="0018577F"/>
    <w:rsid w:val="00186F7A"/>
    <w:rsid w:val="00191505"/>
    <w:rsid w:val="001C6FAA"/>
    <w:rsid w:val="001E7368"/>
    <w:rsid w:val="00230BF0"/>
    <w:rsid w:val="0025446B"/>
    <w:rsid w:val="002A6303"/>
    <w:rsid w:val="002D0506"/>
    <w:rsid w:val="00322947"/>
    <w:rsid w:val="0032463B"/>
    <w:rsid w:val="00363EA8"/>
    <w:rsid w:val="00370AA5"/>
    <w:rsid w:val="00390450"/>
    <w:rsid w:val="003A38B9"/>
    <w:rsid w:val="003A7344"/>
    <w:rsid w:val="003D4C19"/>
    <w:rsid w:val="00432BC0"/>
    <w:rsid w:val="00440DA1"/>
    <w:rsid w:val="00451A0B"/>
    <w:rsid w:val="00460647"/>
    <w:rsid w:val="004D3F2D"/>
    <w:rsid w:val="004E043C"/>
    <w:rsid w:val="004E04B8"/>
    <w:rsid w:val="00537D68"/>
    <w:rsid w:val="00557736"/>
    <w:rsid w:val="00572BBE"/>
    <w:rsid w:val="005F03AF"/>
    <w:rsid w:val="005F6624"/>
    <w:rsid w:val="006065D7"/>
    <w:rsid w:val="0061286F"/>
    <w:rsid w:val="00627751"/>
    <w:rsid w:val="00641BA1"/>
    <w:rsid w:val="0064707E"/>
    <w:rsid w:val="00650FDD"/>
    <w:rsid w:val="0067053A"/>
    <w:rsid w:val="00670A62"/>
    <w:rsid w:val="006829D2"/>
    <w:rsid w:val="006924CC"/>
    <w:rsid w:val="006A6FE4"/>
    <w:rsid w:val="006B1782"/>
    <w:rsid w:val="006F2C83"/>
    <w:rsid w:val="007539FC"/>
    <w:rsid w:val="0075758F"/>
    <w:rsid w:val="0077353A"/>
    <w:rsid w:val="007A5B4E"/>
    <w:rsid w:val="007C7A3D"/>
    <w:rsid w:val="007E25EE"/>
    <w:rsid w:val="008206C5"/>
    <w:rsid w:val="008313AF"/>
    <w:rsid w:val="0083318D"/>
    <w:rsid w:val="008357CD"/>
    <w:rsid w:val="0085495F"/>
    <w:rsid w:val="008B7902"/>
    <w:rsid w:val="008E06AE"/>
    <w:rsid w:val="008F7C28"/>
    <w:rsid w:val="00907E7B"/>
    <w:rsid w:val="009351E2"/>
    <w:rsid w:val="00964035"/>
    <w:rsid w:val="009725C8"/>
    <w:rsid w:val="009829BA"/>
    <w:rsid w:val="00A56F01"/>
    <w:rsid w:val="00A60ACF"/>
    <w:rsid w:val="00A67E89"/>
    <w:rsid w:val="00A90EA0"/>
    <w:rsid w:val="00A97856"/>
    <w:rsid w:val="00AA5BD0"/>
    <w:rsid w:val="00AD1C9F"/>
    <w:rsid w:val="00AF06C6"/>
    <w:rsid w:val="00B11789"/>
    <w:rsid w:val="00B16DB8"/>
    <w:rsid w:val="00B25BB7"/>
    <w:rsid w:val="00BC2BB1"/>
    <w:rsid w:val="00BE17C8"/>
    <w:rsid w:val="00BE64EA"/>
    <w:rsid w:val="00C25A2F"/>
    <w:rsid w:val="00C81206"/>
    <w:rsid w:val="00CA2BAF"/>
    <w:rsid w:val="00CA62E4"/>
    <w:rsid w:val="00CB13F0"/>
    <w:rsid w:val="00CB1F93"/>
    <w:rsid w:val="00CB1FF9"/>
    <w:rsid w:val="00CB43C9"/>
    <w:rsid w:val="00CC1BCE"/>
    <w:rsid w:val="00CD779D"/>
    <w:rsid w:val="00CF3D2B"/>
    <w:rsid w:val="00D01BE4"/>
    <w:rsid w:val="00D12335"/>
    <w:rsid w:val="00D13809"/>
    <w:rsid w:val="00D27810"/>
    <w:rsid w:val="00D51EBA"/>
    <w:rsid w:val="00D91A8F"/>
    <w:rsid w:val="00DB52A7"/>
    <w:rsid w:val="00DD315C"/>
    <w:rsid w:val="00DE4430"/>
    <w:rsid w:val="00DF321C"/>
    <w:rsid w:val="00E408EE"/>
    <w:rsid w:val="00E4469C"/>
    <w:rsid w:val="00E6254E"/>
    <w:rsid w:val="00E812F0"/>
    <w:rsid w:val="00EB038E"/>
    <w:rsid w:val="00ED4F7F"/>
    <w:rsid w:val="00F07542"/>
    <w:rsid w:val="00F504DC"/>
    <w:rsid w:val="00F60009"/>
    <w:rsid w:val="00F9071E"/>
    <w:rsid w:val="00F92A77"/>
    <w:rsid w:val="00F960F6"/>
    <w:rsid w:val="00FA3F66"/>
    <w:rsid w:val="00FA5B4C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8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A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34A0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6A6FE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91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A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F7A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DB52A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F55F2"/>
    <w:rPr>
      <w:sz w:val="24"/>
      <w:szCs w:val="24"/>
    </w:rPr>
  </w:style>
  <w:style w:type="character" w:customStyle="1" w:styleId="guideurl">
    <w:name w:val="guideurl"/>
    <w:basedOn w:val="DefaultParagraphFont"/>
    <w:rsid w:val="00CB1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8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A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34A0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6A6FE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91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A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F7A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DB52A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F55F2"/>
    <w:rPr>
      <w:sz w:val="24"/>
      <w:szCs w:val="24"/>
    </w:rPr>
  </w:style>
  <w:style w:type="character" w:customStyle="1" w:styleId="guideurl">
    <w:name w:val="guideurl"/>
    <w:basedOn w:val="DefaultParagraphFont"/>
    <w:rsid w:val="00CB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ings.wright.edu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guides.libraries.wright.edu/eb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guides.libraries.wright.edu/medicine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guides.libraries.wright.edu/medicin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ibraries.wright.edu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libraries.wright.edu/refworks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tte.sydelko@wrigh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Wright State University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4CC6DC-7ABC-483A-9EFC-326D6CB0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Fordham Health Sciences Library</vt:lpstr>
    </vt:vector>
  </TitlesOfParts>
  <Company>Wright State University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Fordham Health Sciences Library</dc:title>
  <dc:creator>wsu</dc:creator>
  <cp:lastModifiedBy>Therina Svensson</cp:lastModifiedBy>
  <cp:revision>2</cp:revision>
  <cp:lastPrinted>2017-03-03T15:53:00Z</cp:lastPrinted>
  <dcterms:created xsi:type="dcterms:W3CDTF">2017-03-03T15:53:00Z</dcterms:created>
  <dcterms:modified xsi:type="dcterms:W3CDTF">2017-03-03T15:53:00Z</dcterms:modified>
</cp:coreProperties>
</file>